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090" w:type="dxa"/>
        <w:tblLook w:val="04A0" w:firstRow="1" w:lastRow="0" w:firstColumn="1" w:lastColumn="0" w:noHBand="0" w:noVBand="1"/>
      </w:tblPr>
      <w:tblGrid>
        <w:gridCol w:w="7273"/>
        <w:gridCol w:w="817"/>
      </w:tblGrid>
      <w:tr w:rsidR="000B7B6A" w:rsidRPr="000B7B6A" w:rsidTr="00381320">
        <w:trPr>
          <w:trHeight w:val="375"/>
        </w:trPr>
        <w:tc>
          <w:tcPr>
            <w:tcW w:w="8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bookmarkStart w:id="0" w:name="_GoBack"/>
            <w:bookmarkEnd w:id="0"/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Strādājošo mēneša vidējā bruto darba samaksa pa darbības veidiem reģionos (eiro) – Darbības veids (NACE 2. </w:t>
            </w:r>
            <w:proofErr w:type="spellStart"/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red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)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2023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Latvija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TOTAL PAVISAM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color w:val="000000"/>
                <w:lang w:eastAsia="lv-LV"/>
              </w:rPr>
              <w:t>1537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 Lauksaimniecība, mežsaimniecība un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1545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A01 Augkopība un lopkopība, medniecība un saistītas palīgdarbības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1297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A02 Mežsaimniecība un mežizstrāde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1748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A03 Zivsaimniecība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1539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B Ieguves rūpniecība un karjeru izstrāde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1703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 Apstrādes rūpniecība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1460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D Elektroenerģija, gāzes apgāde, siltumapgāde un gaisa kondicionēšana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1972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 Ūdens apgāde, notekūdeņu, atkritumu apsaimniekošana un sanācija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1519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F Būvniecība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1449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G Vairumtirdzniecība un mazumtirdzniecība, automobiļu un motociklu remonts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1365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H Transports un uzglabāšana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1477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I Izmitināšana un ēdināšanas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993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J Informācijas un komunikācijas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2549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K Finanšu un apdrošināšanas darbības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2678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L Operācijas ar nekustamo īpašumu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1247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M Profesionālie, zinātniskie un tehniskie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1969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N Administratīvo un apkalpojošo dienestu darbība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1310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 Valsts pārvalde un aizsardzība, obligātā sociālā apdrošināšana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1810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 Izglītība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1247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Q Veselība un sociālā aprūpe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1654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R Māksla, izklaide un atpūta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1286</w:t>
            </w:r>
          </w:p>
        </w:tc>
      </w:tr>
      <w:tr w:rsidR="000B7B6A" w:rsidRPr="000B7B6A" w:rsidTr="00381320">
        <w:trPr>
          <w:trHeight w:val="300"/>
        </w:trPr>
        <w:tc>
          <w:tcPr>
            <w:tcW w:w="7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S Citi pakalpojumi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B6A" w:rsidRPr="000B7B6A" w:rsidRDefault="000B7B6A" w:rsidP="000B7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0B7B6A">
              <w:rPr>
                <w:rFonts w:ascii="Calibri" w:eastAsia="Times New Roman" w:hAnsi="Calibri" w:cs="Calibri"/>
                <w:color w:val="000000"/>
                <w:lang w:eastAsia="lv-LV"/>
              </w:rPr>
              <w:t>1247</w:t>
            </w:r>
          </w:p>
        </w:tc>
      </w:tr>
    </w:tbl>
    <w:p w:rsidR="00BE72F6" w:rsidRDefault="00BE72F6"/>
    <w:p w:rsidR="000B7B6A" w:rsidRDefault="000B7B6A"/>
    <w:p w:rsidR="000B7B6A" w:rsidRPr="00381320" w:rsidRDefault="000B7B6A" w:rsidP="000B7B6A">
      <w:pPr>
        <w:spacing w:after="0" w:line="240" w:lineRule="auto"/>
        <w:jc w:val="both"/>
        <w:textAlignment w:val="baseline"/>
        <w:outlineLvl w:val="3"/>
        <w:rPr>
          <w:rFonts w:ascii="Calibri" w:eastAsia="Times New Roman" w:hAnsi="Calibri" w:cs="Calibri"/>
          <w:color w:val="333333"/>
          <w:sz w:val="26"/>
          <w:szCs w:val="26"/>
          <w:lang w:eastAsia="lv-LV"/>
        </w:rPr>
      </w:pPr>
      <w:proofErr w:type="spellStart"/>
      <w:r w:rsidRPr="00381320">
        <w:rPr>
          <w:rFonts w:ascii="Calibri" w:eastAsia="Times New Roman" w:hAnsi="Calibri" w:cs="Calibri"/>
          <w:b/>
          <w:color w:val="333333"/>
          <w:sz w:val="26"/>
          <w:szCs w:val="26"/>
          <w:lang w:eastAsia="lv-LV"/>
        </w:rPr>
        <w:t>Ģenerālvienošanās</w:t>
      </w:r>
      <w:proofErr w:type="spellEnd"/>
      <w:r w:rsidRPr="00381320">
        <w:rPr>
          <w:rFonts w:ascii="Calibri" w:eastAsia="Times New Roman" w:hAnsi="Calibri" w:cs="Calibri"/>
          <w:b/>
          <w:color w:val="333333"/>
          <w:sz w:val="26"/>
          <w:szCs w:val="26"/>
          <w:lang w:eastAsia="lv-LV"/>
        </w:rPr>
        <w:t xml:space="preserve"> </w:t>
      </w:r>
      <w:r w:rsidRPr="00381320">
        <w:rPr>
          <w:rFonts w:ascii="Calibri" w:eastAsia="Times New Roman" w:hAnsi="Calibri" w:cs="Calibri"/>
          <w:color w:val="333333"/>
          <w:sz w:val="26"/>
          <w:szCs w:val="26"/>
          <w:lang w:eastAsia="lv-LV"/>
        </w:rPr>
        <w:t>ir starp būvniecības nozares darba devējiem un darba ņēmējiem noslēgts koplīgums, kas nosaka minimālo algu būvniecības nozarē strādājošajiem.</w:t>
      </w:r>
    </w:p>
    <w:p w:rsidR="000B7B6A" w:rsidRPr="00381320" w:rsidRDefault="000B7B6A" w:rsidP="000B7B6A">
      <w:pPr>
        <w:numPr>
          <w:ilvl w:val="0"/>
          <w:numId w:val="1"/>
        </w:numPr>
        <w:spacing w:after="0" w:line="360" w:lineRule="atLeast"/>
        <w:ind w:left="480"/>
        <w:textAlignment w:val="baseline"/>
        <w:rPr>
          <w:rFonts w:ascii="Calibri" w:eastAsia="Times New Roman" w:hAnsi="Calibri" w:cs="Calibri"/>
          <w:color w:val="3F3F3F"/>
          <w:sz w:val="26"/>
          <w:szCs w:val="26"/>
          <w:lang w:eastAsia="lv-LV"/>
        </w:rPr>
      </w:pPr>
      <w:r w:rsidRPr="00381320">
        <w:rPr>
          <w:rFonts w:ascii="Calibri" w:eastAsia="Times New Roman" w:hAnsi="Calibri" w:cs="Calibri"/>
          <w:b/>
          <w:bCs/>
          <w:color w:val="3F3F3F"/>
          <w:sz w:val="26"/>
          <w:szCs w:val="26"/>
          <w:bdr w:val="none" w:sz="0" w:space="0" w:color="auto" w:frame="1"/>
          <w:lang w:eastAsia="lv-LV"/>
        </w:rPr>
        <w:t>No 2024. gada 1. janvāra</w:t>
      </w:r>
      <w:r w:rsidRPr="00381320">
        <w:rPr>
          <w:rFonts w:ascii="Calibri" w:eastAsia="Times New Roman" w:hAnsi="Calibri" w:cs="Calibri"/>
          <w:color w:val="3F3F3F"/>
          <w:sz w:val="26"/>
          <w:szCs w:val="26"/>
          <w:lang w:eastAsia="lv-LV"/>
        </w:rPr>
        <w:t xml:space="preserve"> minimālā alga nozarē ir 930 </w:t>
      </w:r>
      <w:proofErr w:type="spellStart"/>
      <w:r w:rsidRPr="00381320">
        <w:rPr>
          <w:rFonts w:ascii="Calibri" w:eastAsia="Times New Roman" w:hAnsi="Calibri" w:cs="Calibri"/>
          <w:i/>
          <w:color w:val="3F3F3F"/>
          <w:sz w:val="26"/>
          <w:szCs w:val="26"/>
          <w:lang w:eastAsia="lv-LV"/>
        </w:rPr>
        <w:t>euro</w:t>
      </w:r>
      <w:proofErr w:type="spellEnd"/>
      <w:r w:rsidRPr="00381320">
        <w:rPr>
          <w:rFonts w:ascii="Calibri" w:eastAsia="Times New Roman" w:hAnsi="Calibri" w:cs="Calibri"/>
          <w:color w:val="3F3F3F"/>
          <w:sz w:val="26"/>
          <w:szCs w:val="26"/>
          <w:lang w:eastAsia="lv-LV"/>
        </w:rPr>
        <w:t xml:space="preserve"> mēnesī vai 5,57 </w:t>
      </w:r>
      <w:proofErr w:type="spellStart"/>
      <w:r w:rsidRPr="00381320">
        <w:rPr>
          <w:rFonts w:ascii="Calibri" w:eastAsia="Times New Roman" w:hAnsi="Calibri" w:cs="Calibri"/>
          <w:i/>
          <w:color w:val="3F3F3F"/>
          <w:sz w:val="26"/>
          <w:szCs w:val="26"/>
          <w:lang w:eastAsia="lv-LV"/>
        </w:rPr>
        <w:t>euro</w:t>
      </w:r>
      <w:proofErr w:type="spellEnd"/>
      <w:r w:rsidRPr="00381320">
        <w:rPr>
          <w:rFonts w:ascii="Calibri" w:eastAsia="Times New Roman" w:hAnsi="Calibri" w:cs="Calibri"/>
          <w:color w:val="3F3F3F"/>
          <w:sz w:val="26"/>
          <w:szCs w:val="26"/>
          <w:lang w:eastAsia="lv-LV"/>
        </w:rPr>
        <w:t xml:space="preserve"> stundā.</w:t>
      </w:r>
    </w:p>
    <w:p w:rsidR="000B7B6A" w:rsidRPr="00381320" w:rsidRDefault="000B7B6A" w:rsidP="000B7B6A">
      <w:pPr>
        <w:rPr>
          <w:sz w:val="26"/>
          <w:szCs w:val="26"/>
        </w:rPr>
      </w:pPr>
    </w:p>
    <w:p w:rsidR="000B7B6A" w:rsidRPr="00381320" w:rsidRDefault="000B7B6A" w:rsidP="000B7B6A">
      <w:pPr>
        <w:jc w:val="both"/>
        <w:rPr>
          <w:rFonts w:ascii="Calibri" w:eastAsia="Times New Roman" w:hAnsi="Calibri" w:cs="Calibri"/>
          <w:color w:val="333333"/>
          <w:sz w:val="26"/>
          <w:szCs w:val="26"/>
          <w:lang w:eastAsia="lv-LV"/>
        </w:rPr>
      </w:pPr>
      <w:r w:rsidRPr="00381320">
        <w:rPr>
          <w:rFonts w:ascii="Calibri" w:eastAsia="Times New Roman" w:hAnsi="Calibri" w:cs="Calibri"/>
          <w:b/>
          <w:color w:val="333333"/>
          <w:sz w:val="26"/>
          <w:szCs w:val="26"/>
          <w:lang w:eastAsia="lv-LV"/>
        </w:rPr>
        <w:t>Ja nozares vidējā darba samaksa pārsniedz</w:t>
      </w:r>
      <w:r w:rsidRPr="00381320">
        <w:rPr>
          <w:rFonts w:ascii="Calibri" w:eastAsia="Times New Roman" w:hAnsi="Calibri" w:cs="Calibri"/>
          <w:color w:val="333333"/>
          <w:sz w:val="26"/>
          <w:szCs w:val="26"/>
          <w:lang w:eastAsia="lv-LV"/>
        </w:rPr>
        <w:t xml:space="preserve"> valstī vidējo darba samaksu, tad minimālā, trešās valsts pilsonim nodrošināmā darba samaksa nosakāma valstī vidējās darba samaksas apmērā (1537 EUR mēnesī).</w:t>
      </w:r>
    </w:p>
    <w:p w:rsidR="000B7B6A" w:rsidRPr="000B7B6A" w:rsidRDefault="000B7B6A">
      <w:pPr>
        <w:rPr>
          <w:sz w:val="28"/>
          <w:szCs w:val="28"/>
        </w:rPr>
      </w:pPr>
    </w:p>
    <w:sectPr w:rsidR="000B7B6A" w:rsidRPr="000B7B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A354B"/>
    <w:multiLevelType w:val="multilevel"/>
    <w:tmpl w:val="80F8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6A"/>
    <w:rsid w:val="000B7B6A"/>
    <w:rsid w:val="00381320"/>
    <w:rsid w:val="00395A55"/>
    <w:rsid w:val="00BE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89E11-DD05-44DB-9676-9BBC74F4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6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Vita Priedīte</cp:lastModifiedBy>
  <cp:revision>2</cp:revision>
  <dcterms:created xsi:type="dcterms:W3CDTF">2024-03-14T07:32:00Z</dcterms:created>
  <dcterms:modified xsi:type="dcterms:W3CDTF">2024-03-14T07:32:00Z</dcterms:modified>
</cp:coreProperties>
</file>